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5011" w:tblpY="-1048"/>
        <w:tblW w:w="7087" w:type="dxa"/>
        <w:tblLook w:val="01E0" w:firstRow="1" w:lastRow="1" w:firstColumn="1" w:lastColumn="1" w:noHBand="0" w:noVBand="0"/>
      </w:tblPr>
      <w:tblGrid>
        <w:gridCol w:w="3667"/>
        <w:gridCol w:w="3420"/>
      </w:tblGrid>
      <w:tr w:rsidR="00D849D9" w14:paraId="78A6F22D" w14:textId="77777777" w:rsidTr="001D788E">
        <w:trPr>
          <w:trHeight w:val="144"/>
        </w:trPr>
        <w:tc>
          <w:tcPr>
            <w:tcW w:w="3667" w:type="dxa"/>
            <w:vAlign w:val="center"/>
          </w:tcPr>
          <w:p w14:paraId="1D28ABE6" w14:textId="77777777" w:rsidR="00D849D9" w:rsidRPr="001D788E" w:rsidRDefault="00D849D9" w:rsidP="001D788E">
            <w:pPr>
              <w:pStyle w:val="NoSpacing"/>
              <w:rPr>
                <w:rFonts w:ascii="Times New Roman" w:hAnsi="Times New Roman" w:cs="Times New Roman"/>
                <w:sz w:val="18"/>
                <w:szCs w:val="18"/>
              </w:rPr>
            </w:pPr>
            <w:r w:rsidRPr="001D788E">
              <w:rPr>
                <w:rFonts w:ascii="Times New Roman" w:hAnsi="Times New Roman" w:cs="Times New Roman"/>
                <w:sz w:val="18"/>
                <w:szCs w:val="18"/>
              </w:rPr>
              <w:t>The Nature Conservancy in Connecticut</w:t>
            </w:r>
          </w:p>
          <w:p w14:paraId="3C576B39" w14:textId="77777777" w:rsidR="00D849D9" w:rsidRPr="001D788E" w:rsidRDefault="00D849D9" w:rsidP="001D788E">
            <w:pPr>
              <w:pStyle w:val="NoSpacing"/>
              <w:rPr>
                <w:rFonts w:ascii="Times New Roman" w:hAnsi="Times New Roman" w:cs="Times New Roman"/>
                <w:sz w:val="18"/>
                <w:szCs w:val="18"/>
              </w:rPr>
            </w:pPr>
            <w:r w:rsidRPr="001D788E">
              <w:rPr>
                <w:rFonts w:ascii="Times New Roman" w:hAnsi="Times New Roman" w:cs="Times New Roman"/>
                <w:sz w:val="18"/>
                <w:szCs w:val="18"/>
              </w:rPr>
              <w:t>55 Church Street, Third Floor</w:t>
            </w:r>
          </w:p>
          <w:p w14:paraId="00B94D4A" w14:textId="77777777" w:rsidR="00D849D9" w:rsidRPr="001D788E" w:rsidRDefault="00D849D9" w:rsidP="001D788E">
            <w:pPr>
              <w:pStyle w:val="NoSpacing"/>
              <w:rPr>
                <w:rFonts w:ascii="Times New Roman" w:hAnsi="Times New Roman" w:cs="Times New Roman"/>
              </w:rPr>
            </w:pPr>
            <w:r w:rsidRPr="001D788E">
              <w:rPr>
                <w:rFonts w:ascii="Times New Roman" w:hAnsi="Times New Roman" w:cs="Times New Roman"/>
                <w:sz w:val="18"/>
                <w:szCs w:val="18"/>
              </w:rPr>
              <w:t>New Haven, CT  06510-3029</w:t>
            </w:r>
          </w:p>
        </w:tc>
        <w:tc>
          <w:tcPr>
            <w:tcW w:w="3420" w:type="dxa"/>
            <w:vAlign w:val="center"/>
          </w:tcPr>
          <w:p w14:paraId="5FD6D2B8" w14:textId="77777777" w:rsidR="00D849D9" w:rsidRPr="001D788E" w:rsidRDefault="00D849D9" w:rsidP="001D788E">
            <w:pPr>
              <w:pStyle w:val="NoSpacing"/>
              <w:rPr>
                <w:rFonts w:ascii="Times New Roman" w:hAnsi="Times New Roman" w:cs="Times New Roman"/>
                <w:sz w:val="18"/>
                <w:szCs w:val="18"/>
              </w:rPr>
            </w:pPr>
            <w:r w:rsidRPr="001D788E">
              <w:rPr>
                <w:rFonts w:ascii="Times New Roman" w:hAnsi="Times New Roman" w:cs="Times New Roman"/>
                <w:sz w:val="18"/>
                <w:szCs w:val="18"/>
              </w:rPr>
              <w:t>Tel:</w:t>
            </w:r>
            <w:r w:rsidRPr="001D788E">
              <w:rPr>
                <w:rFonts w:ascii="Times New Roman" w:hAnsi="Times New Roman" w:cs="Times New Roman"/>
                <w:sz w:val="18"/>
                <w:szCs w:val="18"/>
              </w:rPr>
              <w:tab/>
              <w:t>(203) 568-6270</w:t>
            </w:r>
          </w:p>
          <w:p w14:paraId="4F5EB795" w14:textId="77777777" w:rsidR="00D849D9" w:rsidRPr="001D788E" w:rsidRDefault="00D849D9" w:rsidP="001D788E">
            <w:pPr>
              <w:pStyle w:val="NoSpacing"/>
              <w:rPr>
                <w:rFonts w:ascii="Times New Roman" w:hAnsi="Times New Roman" w:cs="Times New Roman"/>
                <w:sz w:val="18"/>
                <w:szCs w:val="18"/>
              </w:rPr>
            </w:pPr>
            <w:r w:rsidRPr="001D788E">
              <w:rPr>
                <w:rFonts w:ascii="Times New Roman" w:hAnsi="Times New Roman" w:cs="Times New Roman"/>
                <w:sz w:val="18"/>
                <w:szCs w:val="18"/>
              </w:rPr>
              <w:t>Fax</w:t>
            </w:r>
            <w:r w:rsidRPr="001D788E">
              <w:rPr>
                <w:rFonts w:ascii="Times New Roman" w:hAnsi="Times New Roman" w:cs="Times New Roman"/>
                <w:sz w:val="18"/>
                <w:szCs w:val="18"/>
              </w:rPr>
              <w:tab/>
              <w:t>(203) 568-6271</w:t>
            </w:r>
          </w:p>
          <w:p w14:paraId="7FB5B328" w14:textId="77777777" w:rsidR="00D849D9" w:rsidRPr="001D788E" w:rsidRDefault="00D849D9" w:rsidP="001D788E">
            <w:pPr>
              <w:pStyle w:val="NoSpacing"/>
              <w:rPr>
                <w:rFonts w:ascii="Times New Roman" w:hAnsi="Times New Roman" w:cs="Times New Roman"/>
              </w:rPr>
            </w:pPr>
            <w:r w:rsidRPr="001D788E">
              <w:rPr>
                <w:rFonts w:ascii="Times New Roman" w:hAnsi="Times New Roman" w:cs="Times New Roman"/>
                <w:sz w:val="18"/>
                <w:szCs w:val="18"/>
              </w:rPr>
              <w:t>nature.org/connecticut</w:t>
            </w:r>
          </w:p>
        </w:tc>
      </w:tr>
    </w:tbl>
    <w:p w14:paraId="703A3A08" w14:textId="77777777" w:rsidR="00D849D9" w:rsidRDefault="00D849D9" w:rsidP="00D96F56">
      <w:pPr>
        <w:rPr>
          <w:b/>
          <w:bCs/>
        </w:rPr>
      </w:pPr>
    </w:p>
    <w:p w14:paraId="3339C0D3" w14:textId="3872A598" w:rsidR="00BD1C24" w:rsidRPr="00BD1C24" w:rsidRDefault="00BD1C24" w:rsidP="00BD1C24">
      <w:pPr>
        <w:jc w:val="center"/>
        <w:rPr>
          <w:rFonts w:ascii="Times New Roman" w:hAnsi="Times New Roman" w:cs="Times New Roman"/>
          <w:sz w:val="24"/>
          <w:szCs w:val="24"/>
        </w:rPr>
      </w:pPr>
      <w:r w:rsidRPr="00BD1C24">
        <w:rPr>
          <w:rFonts w:ascii="Times New Roman" w:hAnsi="Times New Roman" w:cs="Times New Roman"/>
          <w:sz w:val="24"/>
          <w:szCs w:val="24"/>
        </w:rPr>
        <w:t>Testimony of Cary Lynch</w:t>
      </w:r>
    </w:p>
    <w:p w14:paraId="49A7290E" w14:textId="2D8936E8" w:rsidR="00BD1C24" w:rsidRPr="00BD1C24" w:rsidRDefault="00BD1C24" w:rsidP="00BD1C24">
      <w:pPr>
        <w:jc w:val="center"/>
        <w:rPr>
          <w:rFonts w:ascii="Times New Roman" w:hAnsi="Times New Roman" w:cs="Times New Roman"/>
          <w:sz w:val="24"/>
          <w:szCs w:val="24"/>
        </w:rPr>
      </w:pPr>
      <w:r w:rsidRPr="00BD1C24">
        <w:rPr>
          <w:rFonts w:ascii="Times New Roman" w:hAnsi="Times New Roman" w:cs="Times New Roman"/>
          <w:sz w:val="24"/>
          <w:szCs w:val="24"/>
        </w:rPr>
        <w:t>Climate and Energy Policy Manager, The Nature Conservancy</w:t>
      </w:r>
    </w:p>
    <w:p w14:paraId="2CDEE617" w14:textId="2147882C" w:rsidR="00BD1C24" w:rsidRPr="00BD1C24" w:rsidRDefault="00BD1C24" w:rsidP="00BD1C24">
      <w:pPr>
        <w:jc w:val="center"/>
        <w:rPr>
          <w:rFonts w:ascii="Times New Roman" w:hAnsi="Times New Roman" w:cs="Times New Roman"/>
          <w:sz w:val="24"/>
          <w:szCs w:val="24"/>
        </w:rPr>
      </w:pPr>
      <w:r w:rsidRPr="00BD1C24">
        <w:rPr>
          <w:rFonts w:ascii="Times New Roman" w:hAnsi="Times New Roman" w:cs="Times New Roman"/>
          <w:sz w:val="24"/>
          <w:szCs w:val="24"/>
        </w:rPr>
        <w:t>Re:</w:t>
      </w:r>
    </w:p>
    <w:p w14:paraId="3B053C4B" w14:textId="503FC332" w:rsidR="00BD1C24" w:rsidRPr="00BD1C24" w:rsidRDefault="00BD1C24" w:rsidP="00BD1C24">
      <w:pPr>
        <w:jc w:val="center"/>
        <w:rPr>
          <w:rFonts w:ascii="Times New Roman" w:hAnsi="Times New Roman" w:cs="Times New Roman"/>
          <w:sz w:val="24"/>
          <w:szCs w:val="24"/>
        </w:rPr>
      </w:pPr>
      <w:r w:rsidRPr="00BD1C24">
        <w:rPr>
          <w:rFonts w:ascii="Times New Roman" w:hAnsi="Times New Roman" w:cs="Times New Roman"/>
          <w:sz w:val="24"/>
          <w:szCs w:val="24"/>
        </w:rPr>
        <w:t>DEEP’s Sustainable, Transparent, and Efficient Practices (STEPS) for Solar Development</w:t>
      </w:r>
    </w:p>
    <w:p w14:paraId="7C07B2AA" w14:textId="0224AC02" w:rsidR="00BD1C24" w:rsidRPr="00BD1C24" w:rsidRDefault="00BD1C24" w:rsidP="00BD1C24">
      <w:pPr>
        <w:jc w:val="center"/>
        <w:rPr>
          <w:rFonts w:ascii="Times New Roman" w:hAnsi="Times New Roman" w:cs="Times New Roman"/>
          <w:sz w:val="24"/>
          <w:szCs w:val="24"/>
        </w:rPr>
      </w:pPr>
      <w:r w:rsidRPr="00BD1C24">
        <w:rPr>
          <w:rFonts w:ascii="Times New Roman" w:hAnsi="Times New Roman" w:cs="Times New Roman"/>
          <w:sz w:val="24"/>
          <w:szCs w:val="24"/>
        </w:rPr>
        <w:t>July 22, 2021</w:t>
      </w:r>
    </w:p>
    <w:p w14:paraId="14701384" w14:textId="0A87596B" w:rsidR="00BD1C24" w:rsidRPr="00BD1C24" w:rsidRDefault="00BD1C24" w:rsidP="00F50F40">
      <w:pPr>
        <w:rPr>
          <w:rFonts w:ascii="Times New Roman" w:hAnsi="Times New Roman" w:cs="Times New Roman"/>
          <w:sz w:val="24"/>
          <w:szCs w:val="24"/>
        </w:rPr>
      </w:pPr>
      <w:r w:rsidRPr="00BD1C24">
        <w:rPr>
          <w:rFonts w:ascii="Times New Roman" w:hAnsi="Times New Roman" w:cs="Times New Roman"/>
          <w:sz w:val="24"/>
          <w:szCs w:val="24"/>
        </w:rPr>
        <w:t xml:space="preserve">The Nature Conservancy (TNC) </w:t>
      </w:r>
      <w:r w:rsidR="00F50F40">
        <w:rPr>
          <w:rFonts w:ascii="Times New Roman" w:hAnsi="Times New Roman" w:cs="Times New Roman"/>
          <w:sz w:val="24"/>
          <w:szCs w:val="24"/>
        </w:rPr>
        <w:t>i</w:t>
      </w:r>
      <w:r w:rsidR="00F50F40" w:rsidRPr="00BD1C24">
        <w:rPr>
          <w:rFonts w:ascii="Times New Roman" w:hAnsi="Times New Roman" w:cs="Times New Roman"/>
          <w:sz w:val="24"/>
          <w:szCs w:val="24"/>
        </w:rPr>
        <w:t xml:space="preserve">s an organization committed to both land </w:t>
      </w:r>
      <w:r w:rsidR="00F50F40">
        <w:rPr>
          <w:rFonts w:ascii="Times New Roman" w:hAnsi="Times New Roman" w:cs="Times New Roman"/>
          <w:sz w:val="24"/>
          <w:szCs w:val="24"/>
        </w:rPr>
        <w:t>conservation</w:t>
      </w:r>
      <w:r w:rsidR="00F50F40" w:rsidRPr="00BD1C24">
        <w:rPr>
          <w:rFonts w:ascii="Times New Roman" w:hAnsi="Times New Roman" w:cs="Times New Roman"/>
          <w:sz w:val="24"/>
          <w:szCs w:val="24"/>
        </w:rPr>
        <w:t xml:space="preserve"> and renewable energy</w:t>
      </w:r>
      <w:r w:rsidR="00F50F40">
        <w:rPr>
          <w:rFonts w:ascii="Times New Roman" w:hAnsi="Times New Roman" w:cs="Times New Roman"/>
          <w:sz w:val="24"/>
          <w:szCs w:val="24"/>
        </w:rPr>
        <w:t>.  We</w:t>
      </w:r>
      <w:r w:rsidR="00F50F40" w:rsidRPr="00BD1C24">
        <w:rPr>
          <w:rFonts w:ascii="Times New Roman" w:hAnsi="Times New Roman" w:cs="Times New Roman"/>
          <w:sz w:val="24"/>
          <w:szCs w:val="24"/>
        </w:rPr>
        <w:t xml:space="preserve"> </w:t>
      </w:r>
      <w:r w:rsidRPr="00F50F40">
        <w:rPr>
          <w:rFonts w:ascii="Times New Roman" w:hAnsi="Times New Roman" w:cs="Times New Roman"/>
          <w:sz w:val="24"/>
          <w:szCs w:val="24"/>
        </w:rPr>
        <w:t>believe</w:t>
      </w:r>
      <w:r w:rsidR="00F50F40" w:rsidRPr="00F50F40">
        <w:rPr>
          <w:rFonts w:ascii="Times New Roman" w:hAnsi="Times New Roman" w:cs="Times New Roman"/>
          <w:sz w:val="24"/>
          <w:szCs w:val="24"/>
        </w:rPr>
        <w:t xml:space="preserve"> </w:t>
      </w:r>
      <w:r w:rsidR="00F50F40">
        <w:rPr>
          <w:rFonts w:ascii="Times New Roman" w:hAnsi="Times New Roman" w:cs="Times New Roman"/>
          <w:sz w:val="24"/>
          <w:szCs w:val="24"/>
        </w:rPr>
        <w:t xml:space="preserve">that with </w:t>
      </w:r>
      <w:r w:rsidR="00F50F40" w:rsidRPr="00F50F40">
        <w:rPr>
          <w:rFonts w:ascii="Times New Roman" w:hAnsi="Times New Roman" w:cs="Times New Roman"/>
          <w:sz w:val="24"/>
          <w:szCs w:val="24"/>
        </w:rPr>
        <w:t>ap</w:t>
      </w:r>
      <w:r w:rsidR="00F50F40">
        <w:rPr>
          <w:rFonts w:ascii="Times New Roman" w:hAnsi="Times New Roman" w:cs="Times New Roman"/>
          <w:sz w:val="24"/>
          <w:szCs w:val="24"/>
        </w:rPr>
        <w:t>pr</w:t>
      </w:r>
      <w:r w:rsidR="00F50F40" w:rsidRPr="00F50F40">
        <w:rPr>
          <w:rFonts w:ascii="Times New Roman" w:hAnsi="Times New Roman" w:cs="Times New Roman"/>
          <w:sz w:val="24"/>
          <w:szCs w:val="24"/>
        </w:rPr>
        <w:t>opriate</w:t>
      </w:r>
      <w:r w:rsidR="00F50F40" w:rsidRPr="00F50F40">
        <w:rPr>
          <w:rFonts w:ascii="Times New Roman" w:hAnsi="Times New Roman" w:cs="Times New Roman"/>
          <w:sz w:val="24"/>
          <w:szCs w:val="24"/>
        </w:rPr>
        <w:t xml:space="preserve"> planning, there are multiple pathways to </w:t>
      </w:r>
      <w:r w:rsidR="00F50F40">
        <w:rPr>
          <w:rFonts w:ascii="Times New Roman" w:hAnsi="Times New Roman" w:cs="Times New Roman"/>
          <w:sz w:val="24"/>
          <w:szCs w:val="24"/>
        </w:rPr>
        <w:t>meeting</w:t>
      </w:r>
      <w:r w:rsidR="00F50F40" w:rsidRPr="00F50F40">
        <w:rPr>
          <w:rFonts w:ascii="Times New Roman" w:hAnsi="Times New Roman" w:cs="Times New Roman"/>
          <w:sz w:val="24"/>
          <w:szCs w:val="24"/>
        </w:rPr>
        <w:t xml:space="preserve"> </w:t>
      </w:r>
      <w:r w:rsidR="00F50F40">
        <w:rPr>
          <w:rFonts w:ascii="Times New Roman" w:hAnsi="Times New Roman" w:cs="Times New Roman"/>
          <w:sz w:val="24"/>
          <w:szCs w:val="24"/>
        </w:rPr>
        <w:t>solar</w:t>
      </w:r>
      <w:r w:rsidR="00F50F40" w:rsidRPr="00F50F40">
        <w:rPr>
          <w:rFonts w:ascii="Times New Roman" w:hAnsi="Times New Roman" w:cs="Times New Roman"/>
          <w:sz w:val="24"/>
          <w:szCs w:val="24"/>
        </w:rPr>
        <w:t xml:space="preserve"> energy target</w:t>
      </w:r>
      <w:r w:rsidR="00F50F40">
        <w:rPr>
          <w:rFonts w:ascii="Times New Roman" w:hAnsi="Times New Roman" w:cs="Times New Roman"/>
          <w:sz w:val="24"/>
          <w:szCs w:val="24"/>
        </w:rPr>
        <w:t>s</w:t>
      </w:r>
      <w:r w:rsidR="00F50F40" w:rsidRPr="00F50F40">
        <w:rPr>
          <w:rFonts w:ascii="Times New Roman" w:hAnsi="Times New Roman" w:cs="Times New Roman"/>
          <w:sz w:val="24"/>
          <w:szCs w:val="24"/>
        </w:rPr>
        <w:t xml:space="preserve"> while avoiding significant ecosystem impacts</w:t>
      </w:r>
      <w:r w:rsidR="00F50F40">
        <w:rPr>
          <w:rFonts w:ascii="Times New Roman" w:hAnsi="Times New Roman" w:cs="Times New Roman"/>
          <w:sz w:val="24"/>
          <w:szCs w:val="24"/>
        </w:rPr>
        <w:t>.</w:t>
      </w:r>
      <w:r w:rsidRPr="00BD1C24">
        <w:rPr>
          <w:rFonts w:ascii="Times New Roman" w:hAnsi="Times New Roman" w:cs="Times New Roman"/>
          <w:sz w:val="24"/>
          <w:szCs w:val="24"/>
        </w:rPr>
        <w:t xml:space="preserve"> To achieve </w:t>
      </w:r>
      <w:r w:rsidR="00F50F40">
        <w:rPr>
          <w:rFonts w:ascii="Times New Roman" w:hAnsi="Times New Roman" w:cs="Times New Roman"/>
          <w:sz w:val="24"/>
          <w:szCs w:val="24"/>
        </w:rPr>
        <w:t>these</w:t>
      </w:r>
      <w:r w:rsidRPr="00BD1C24">
        <w:rPr>
          <w:rFonts w:ascii="Times New Roman" w:hAnsi="Times New Roman" w:cs="Times New Roman"/>
          <w:sz w:val="24"/>
          <w:szCs w:val="24"/>
        </w:rPr>
        <w:t xml:space="preserve"> goals we believe a Plan developed and/or endorsed by the State and implemented by the State is urgently needed on the issue of solar siting and we greatly appreciate the STEPS process toward such a possible outcome.  </w:t>
      </w:r>
    </w:p>
    <w:p w14:paraId="359B998C" w14:textId="528005EC" w:rsidR="00BD1C24" w:rsidRPr="00BD1C24" w:rsidRDefault="00BD1C24" w:rsidP="00BD1C24">
      <w:pPr>
        <w:rPr>
          <w:rFonts w:ascii="Times New Roman" w:hAnsi="Times New Roman" w:cs="Times New Roman"/>
          <w:sz w:val="24"/>
          <w:szCs w:val="24"/>
        </w:rPr>
      </w:pPr>
      <w:r w:rsidRPr="00BD1C24">
        <w:rPr>
          <w:rFonts w:ascii="Times New Roman" w:hAnsi="Times New Roman" w:cs="Times New Roman"/>
          <w:sz w:val="24"/>
          <w:szCs w:val="24"/>
        </w:rPr>
        <w:t>We submitted comments with regards to the June scoping meeting, and we would like to reiterate those comments here:</w:t>
      </w:r>
    </w:p>
    <w:p w14:paraId="2D5E5E76" w14:textId="77777777" w:rsidR="00BD1C24" w:rsidRPr="00BD1C24" w:rsidRDefault="00BD1C24" w:rsidP="00BD1C24">
      <w:pPr>
        <w:rPr>
          <w:rFonts w:ascii="Times New Roman" w:hAnsi="Times New Roman" w:cs="Times New Roman"/>
          <w:sz w:val="24"/>
          <w:szCs w:val="24"/>
        </w:rPr>
      </w:pPr>
      <w:r w:rsidRPr="00BD1C24">
        <w:rPr>
          <w:rFonts w:ascii="Times New Roman" w:hAnsi="Times New Roman" w:cs="Times New Roman"/>
          <w:sz w:val="24"/>
          <w:szCs w:val="24"/>
        </w:rPr>
        <w:t xml:space="preserve">One of the ways we look at developing a plan as noted above is a common sense approach with 5 basic parts: 1) determining a reasonable estimate of the MW needed in CT from solar, particularly grid-scale solar to meet the State’s zero-carbon goals, 2) translating that into how much land will be needed for solar, particularly grid-scale, 3) developing an approach that generally identifies the most suitable, less-sensitive lands and where they are (a GIS exercise); on this point we believe there is likely enough suitable land to accommodate needed solar including factoring in willing sellers and/or lease holders.  This exercise could produce an extensive menu of potential land options, 4) consider and build in additional factors that affect land suitability such as proximity to transmission infrastructure and other solar project economics along with equity, environmental justice, and other social and economic factors.  Although this later suggestion could be difficult, we believe it is possible to make a reasonable go at it.  Finally, 5) address implementation (for example, use of the plan as part of the permitting process).  Implementation could include incentives and other mechanisms to facilitate desired outcomes.  </w:t>
      </w:r>
    </w:p>
    <w:p w14:paraId="185A9D1A" w14:textId="201F8851" w:rsidR="00BD1C24" w:rsidRPr="00BD1C24" w:rsidRDefault="00BD1C24" w:rsidP="00BD1C24">
      <w:pPr>
        <w:rPr>
          <w:rFonts w:ascii="Times New Roman" w:hAnsi="Times New Roman" w:cs="Times New Roman"/>
          <w:sz w:val="24"/>
          <w:szCs w:val="24"/>
        </w:rPr>
      </w:pPr>
      <w:r w:rsidRPr="00BD1C24">
        <w:rPr>
          <w:rFonts w:ascii="Times New Roman" w:hAnsi="Times New Roman" w:cs="Times New Roman"/>
          <w:sz w:val="24"/>
          <w:szCs w:val="24"/>
        </w:rPr>
        <w:t xml:space="preserve">In preparing testimony for the 2021 legislative session, we did a back of the envelope look at this approach using zero-carbon planning goals.  In Appendix A-3 of DEEP’s 2020 IRP, ~7,000 MWs of additional regional grid-scale solar will be needed by 2040 to meet decarbonization targets.  If you assume CT should offer the same level of zero-carbon energy sources as it consumes, that translates to about 24% of the regional share or 1700 MW of new grid-scale solar being needed in CT by 2040.  Assuming 6 to 7 acres of land to produce 1 MW grid-scale solar, that translates to needing about 11,000 acres of land.  When all land types that are potentially suitable are considered (for example, brown fields, parking lots, disturbed and/or previously </w:t>
      </w:r>
      <w:r w:rsidRPr="00BD1C24">
        <w:rPr>
          <w:rFonts w:ascii="Times New Roman" w:hAnsi="Times New Roman" w:cs="Times New Roman"/>
          <w:sz w:val="24"/>
          <w:szCs w:val="24"/>
        </w:rPr>
        <w:lastRenderedPageBreak/>
        <w:t xml:space="preserve">developed land or land that is less environmentally sensitive or ecologically important) the ability to meet the need for “solar acreage” is expected to be large and likely sufficient to meet the demand.  By making these areas visible statewide we can help enable a process of focusing solar development without relying on sensitive lands. </w:t>
      </w:r>
      <w:r w:rsidR="00F50F40" w:rsidRPr="00BD1C24">
        <w:rPr>
          <w:rFonts w:ascii="Times New Roman" w:hAnsi="Times New Roman" w:cs="Times New Roman"/>
          <w:sz w:val="24"/>
          <w:szCs w:val="24"/>
        </w:rPr>
        <w:t>Obviously,</w:t>
      </w:r>
      <w:r w:rsidRPr="00BD1C24">
        <w:rPr>
          <w:rFonts w:ascii="Times New Roman" w:hAnsi="Times New Roman" w:cs="Times New Roman"/>
          <w:sz w:val="24"/>
          <w:szCs w:val="24"/>
        </w:rPr>
        <w:t xml:space="preserve"> there are issues of landowner privacy and such an exercise would generally be land-use based and not parcel specific.  </w:t>
      </w:r>
    </w:p>
    <w:p w14:paraId="0F6B25AF" w14:textId="77777777" w:rsidR="00BD1C24" w:rsidRPr="00BD1C24" w:rsidRDefault="00BD1C24" w:rsidP="00BD1C24">
      <w:pPr>
        <w:rPr>
          <w:rFonts w:ascii="Times New Roman" w:hAnsi="Times New Roman" w:cs="Times New Roman"/>
          <w:sz w:val="24"/>
          <w:szCs w:val="24"/>
        </w:rPr>
      </w:pPr>
      <w:r w:rsidRPr="00BD1C24">
        <w:rPr>
          <w:rFonts w:ascii="Times New Roman" w:hAnsi="Times New Roman" w:cs="Times New Roman"/>
          <w:sz w:val="24"/>
          <w:szCs w:val="24"/>
        </w:rPr>
        <w:t>With regards to the July 19th scoping meeting, we would like to submit comments pertaining to the “Stakeholder Questions” given in that presentation.</w:t>
      </w:r>
    </w:p>
    <w:p w14:paraId="1C916D7D" w14:textId="7ECDEA6C" w:rsidR="00BD1C24" w:rsidRDefault="00BD1C24" w:rsidP="00BD1C24">
      <w:pPr>
        <w:rPr>
          <w:rFonts w:ascii="Times New Roman" w:hAnsi="Times New Roman" w:cs="Times New Roman"/>
          <w:sz w:val="24"/>
          <w:szCs w:val="24"/>
        </w:rPr>
      </w:pPr>
      <w:r w:rsidRPr="00BD1C24">
        <w:rPr>
          <w:rFonts w:ascii="Times New Roman" w:hAnsi="Times New Roman" w:cs="Times New Roman"/>
          <w:sz w:val="24"/>
          <w:szCs w:val="24"/>
        </w:rPr>
        <w:t>First</w:t>
      </w:r>
      <w:r w:rsidR="00F50F40">
        <w:rPr>
          <w:rFonts w:ascii="Times New Roman" w:hAnsi="Times New Roman" w:cs="Times New Roman"/>
          <w:sz w:val="24"/>
          <w:szCs w:val="24"/>
        </w:rPr>
        <w:t>,</w:t>
      </w:r>
      <w:r w:rsidRPr="00BD1C24">
        <w:rPr>
          <w:rFonts w:ascii="Times New Roman" w:hAnsi="Times New Roman" w:cs="Times New Roman"/>
          <w:sz w:val="24"/>
          <w:szCs w:val="24"/>
        </w:rPr>
        <w:t xml:space="preserve"> we would agree that the proposed Listening Session topics are critical and span a wide range of stakeholder concerns.  However, we would like there to be a discussion of how much grid-scale solar is needed and how much land this will likely utilize, with the understanding that some solar may be purchased from other states.  The 2021 ISO-NE CELT PV Forecast shows that in 2020, CT had installed 138 MWs (nameplate capacity) of grid-scale solar, and it is projected that by 2030, CT will have about 383 MW (nameplate capacity) of grid-scale solar.  This trajectory will fall short of the 2040 target of the aforementioned 1,700 MWs needed.  There is clearly a need to expedite and prioritize solar development, but we cannot create a plan without a thorough understanding of the demand and supply issues facing CT.  </w:t>
      </w:r>
    </w:p>
    <w:p w14:paraId="3CA72E4A" w14:textId="0C6515B6" w:rsidR="00F50F40" w:rsidRPr="00BD1C24" w:rsidRDefault="00F50F40" w:rsidP="00F50F40">
      <w:pPr>
        <w:rPr>
          <w:rFonts w:ascii="Times New Roman" w:hAnsi="Times New Roman" w:cs="Times New Roman"/>
          <w:sz w:val="24"/>
          <w:szCs w:val="24"/>
        </w:rPr>
      </w:pPr>
      <w:r>
        <w:rPr>
          <w:rFonts w:ascii="Times New Roman" w:hAnsi="Times New Roman" w:cs="Times New Roman"/>
          <w:sz w:val="24"/>
          <w:szCs w:val="24"/>
        </w:rPr>
        <w:t>Second, w</w:t>
      </w:r>
      <w:r w:rsidRPr="00BD1C24">
        <w:rPr>
          <w:rFonts w:ascii="Times New Roman" w:hAnsi="Times New Roman" w:cs="Times New Roman"/>
          <w:sz w:val="24"/>
          <w:szCs w:val="24"/>
        </w:rPr>
        <w:t xml:space="preserve">e recognize that CT has the potential to purchase solar energy that is generated in </w:t>
      </w:r>
      <w:r>
        <w:rPr>
          <w:rFonts w:ascii="Times New Roman" w:hAnsi="Times New Roman" w:cs="Times New Roman"/>
          <w:sz w:val="24"/>
          <w:szCs w:val="24"/>
        </w:rPr>
        <w:t>other</w:t>
      </w:r>
      <w:r w:rsidRPr="00BD1C24">
        <w:rPr>
          <w:rFonts w:ascii="Times New Roman" w:hAnsi="Times New Roman" w:cs="Times New Roman"/>
          <w:sz w:val="24"/>
          <w:szCs w:val="24"/>
        </w:rPr>
        <w:t xml:space="preserve"> state</w:t>
      </w:r>
      <w:r>
        <w:rPr>
          <w:rFonts w:ascii="Times New Roman" w:hAnsi="Times New Roman" w:cs="Times New Roman"/>
          <w:sz w:val="24"/>
          <w:szCs w:val="24"/>
        </w:rPr>
        <w:t>s</w:t>
      </w:r>
      <w:r w:rsidRPr="00BD1C24">
        <w:rPr>
          <w:rFonts w:ascii="Times New Roman" w:hAnsi="Times New Roman" w:cs="Times New Roman"/>
          <w:sz w:val="24"/>
          <w:szCs w:val="24"/>
        </w:rPr>
        <w:t xml:space="preserve">.  However, we would recommend that for transparency and equity purposes, CT should prioritize energy development within the state as much as possible.  </w:t>
      </w:r>
      <w:r>
        <w:rPr>
          <w:rFonts w:ascii="Times New Roman" w:hAnsi="Times New Roman" w:cs="Times New Roman"/>
          <w:sz w:val="24"/>
          <w:szCs w:val="24"/>
        </w:rPr>
        <w:t xml:space="preserve">Working with various stakeholders, CT can achieve its solar goals and be mindful of environmental justice issues.  </w:t>
      </w:r>
      <w:r w:rsidRPr="00BD1C24">
        <w:rPr>
          <w:rFonts w:ascii="Times New Roman" w:hAnsi="Times New Roman" w:cs="Times New Roman"/>
          <w:sz w:val="24"/>
          <w:szCs w:val="24"/>
        </w:rPr>
        <w:t>We cannot rely on solar development in other states to meet our states solar targets</w:t>
      </w:r>
      <w:r>
        <w:rPr>
          <w:rFonts w:ascii="Times New Roman" w:hAnsi="Times New Roman" w:cs="Times New Roman"/>
          <w:sz w:val="24"/>
          <w:szCs w:val="24"/>
        </w:rPr>
        <w:t>, nor can we guarantee that these targets will be met equitably with little negative environmental and societal impacts.</w:t>
      </w:r>
      <w:r w:rsidRPr="00BD1C24">
        <w:rPr>
          <w:rFonts w:ascii="Times New Roman" w:hAnsi="Times New Roman" w:cs="Times New Roman"/>
          <w:sz w:val="24"/>
          <w:szCs w:val="24"/>
        </w:rPr>
        <w:t xml:space="preserve"> </w:t>
      </w:r>
    </w:p>
    <w:p w14:paraId="12220FC2" w14:textId="0D0557FB" w:rsidR="00BD1C24" w:rsidRPr="00BD1C24" w:rsidRDefault="00F50F40" w:rsidP="00BD1C24">
      <w:pPr>
        <w:rPr>
          <w:rFonts w:ascii="Times New Roman" w:hAnsi="Times New Roman" w:cs="Times New Roman"/>
          <w:sz w:val="24"/>
          <w:szCs w:val="24"/>
        </w:rPr>
      </w:pPr>
      <w:r>
        <w:rPr>
          <w:rFonts w:ascii="Times New Roman" w:hAnsi="Times New Roman" w:cs="Times New Roman"/>
          <w:sz w:val="24"/>
          <w:szCs w:val="24"/>
        </w:rPr>
        <w:t>Third</w:t>
      </w:r>
      <w:r w:rsidR="00BD1C24" w:rsidRPr="00BD1C24">
        <w:rPr>
          <w:rFonts w:ascii="Times New Roman" w:hAnsi="Times New Roman" w:cs="Times New Roman"/>
          <w:sz w:val="24"/>
          <w:szCs w:val="24"/>
        </w:rPr>
        <w:t xml:space="preserve">, the Listening Session topics that are of importance to TNC are those that relate to location as well as environmental and societal impacts.  These are weighty issues that will likely take time and involve a wide range of stakeholders.  Utilizing lessons learned from previous solar development projects in CT can help steer the conversation, maximizing benefits while minimizing adverse impacts.  Only after these discussions can we then talk about technological, logistical, and regulatory issues.  </w:t>
      </w:r>
    </w:p>
    <w:p w14:paraId="3FC3338F" w14:textId="1091A271" w:rsidR="00BD1C24" w:rsidRPr="00BD1C24" w:rsidRDefault="00BD1C24" w:rsidP="00BD1C24">
      <w:pPr>
        <w:rPr>
          <w:rFonts w:ascii="Times New Roman" w:hAnsi="Times New Roman" w:cs="Times New Roman"/>
          <w:sz w:val="24"/>
          <w:szCs w:val="24"/>
        </w:rPr>
      </w:pPr>
      <w:r w:rsidRPr="00BD1C24">
        <w:rPr>
          <w:rFonts w:ascii="Times New Roman" w:hAnsi="Times New Roman" w:cs="Times New Roman"/>
          <w:sz w:val="24"/>
          <w:szCs w:val="24"/>
        </w:rPr>
        <w:t xml:space="preserve">And finally, we would recommend that the STEPs process be reexamined periodically due to changes in federal, regional, and technological advancements.  Like other state programs and practices that undergo a regular review and stakeholder input period, we recommend that any best management practice for solar siting be given the same treatment.  </w:t>
      </w:r>
    </w:p>
    <w:p w14:paraId="3E9DC3A0" w14:textId="3AC41CCC" w:rsidR="00BD1C24" w:rsidRPr="00BD1C24" w:rsidRDefault="00BD1C24" w:rsidP="00BD1C24">
      <w:pPr>
        <w:rPr>
          <w:rFonts w:ascii="Times New Roman" w:hAnsi="Times New Roman" w:cs="Times New Roman"/>
          <w:sz w:val="24"/>
          <w:szCs w:val="24"/>
        </w:rPr>
      </w:pPr>
      <w:r w:rsidRPr="00BD1C24">
        <w:rPr>
          <w:rFonts w:ascii="Times New Roman" w:hAnsi="Times New Roman" w:cs="Times New Roman"/>
          <w:sz w:val="24"/>
          <w:szCs w:val="24"/>
        </w:rPr>
        <w:t xml:space="preserve">We believe that the ongoing discussions will help create a plan that will provide the necessary guidance and incentives to meet energy targets while also assuring protection of critical land and environmental resources.  Thank you for the opportunity to comment.  </w:t>
      </w:r>
    </w:p>
    <w:p w14:paraId="23D8790D" w14:textId="6F196464" w:rsidR="00EA0D32" w:rsidRPr="00BD1C24" w:rsidRDefault="00EA0D32" w:rsidP="00BD1C24">
      <w:pPr>
        <w:rPr>
          <w:rFonts w:ascii="Times New Roman" w:hAnsi="Times New Roman" w:cs="Times New Roman"/>
        </w:rPr>
      </w:pPr>
    </w:p>
    <w:sectPr w:rsidR="00EA0D32" w:rsidRPr="00BD1C2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546F4" w14:textId="77777777" w:rsidR="0032409A" w:rsidRDefault="0032409A" w:rsidP="009C7285">
      <w:pPr>
        <w:spacing w:after="0" w:line="240" w:lineRule="auto"/>
      </w:pPr>
      <w:r>
        <w:separator/>
      </w:r>
    </w:p>
  </w:endnote>
  <w:endnote w:type="continuationSeparator" w:id="0">
    <w:p w14:paraId="0DD0C2C3" w14:textId="77777777" w:rsidR="0032409A" w:rsidRDefault="0032409A" w:rsidP="009C72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15D43" w14:textId="77777777" w:rsidR="0032409A" w:rsidRDefault="0032409A" w:rsidP="009C7285">
      <w:pPr>
        <w:spacing w:after="0" w:line="240" w:lineRule="auto"/>
      </w:pPr>
      <w:r>
        <w:separator/>
      </w:r>
    </w:p>
  </w:footnote>
  <w:footnote w:type="continuationSeparator" w:id="0">
    <w:p w14:paraId="4222522C" w14:textId="77777777" w:rsidR="0032409A" w:rsidRDefault="0032409A" w:rsidP="009C72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0B1F1" w14:textId="51D4B002" w:rsidR="00D849D9" w:rsidRDefault="00D849D9">
    <w:pPr>
      <w:pStyle w:val="Header"/>
    </w:pPr>
    <w:r>
      <w:rPr>
        <w:noProof/>
      </w:rPr>
      <w:drawing>
        <wp:inline distT="0" distB="0" distL="0" distR="0" wp14:anchorId="4FDCE4C2" wp14:editId="6840C269">
          <wp:extent cx="1628775" cy="819150"/>
          <wp:effectExtent l="19050" t="0" r="9525" b="0"/>
          <wp:docPr id="1" name="Picture 1" descr="TNCLogoPrimary_2C_Blk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CLogoPrimary_2C_Blk349"/>
                  <pic:cNvPicPr>
                    <a:picLocks noChangeAspect="1" noChangeArrowheads="1"/>
                  </pic:cNvPicPr>
                </pic:nvPicPr>
                <pic:blipFill>
                  <a:blip r:embed="rId1"/>
                  <a:srcRect/>
                  <a:stretch>
                    <a:fillRect/>
                  </a:stretch>
                </pic:blipFill>
                <pic:spPr bwMode="auto">
                  <a:xfrm>
                    <a:off x="0" y="0"/>
                    <a:ext cx="1628775" cy="819150"/>
                  </a:xfrm>
                  <a:prstGeom prst="rect">
                    <a:avLst/>
                  </a:prstGeom>
                  <a:noFill/>
                  <a:ln w="9525">
                    <a:noFill/>
                    <a:miter lim="800000"/>
                    <a:headEnd/>
                    <a:tailEnd/>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B375D"/>
    <w:multiLevelType w:val="hybridMultilevel"/>
    <w:tmpl w:val="58F8B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E9281C"/>
    <w:multiLevelType w:val="hybridMultilevel"/>
    <w:tmpl w:val="0B46D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9B24B4"/>
    <w:multiLevelType w:val="hybridMultilevel"/>
    <w:tmpl w:val="0B46D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1F1"/>
    <w:rsid w:val="00076341"/>
    <w:rsid w:val="00091D32"/>
    <w:rsid w:val="000C3126"/>
    <w:rsid w:val="000E1718"/>
    <w:rsid w:val="000F6993"/>
    <w:rsid w:val="00144EF6"/>
    <w:rsid w:val="00166027"/>
    <w:rsid w:val="001908FD"/>
    <w:rsid w:val="001D68CE"/>
    <w:rsid w:val="001D788E"/>
    <w:rsid w:val="00222C4C"/>
    <w:rsid w:val="00282C96"/>
    <w:rsid w:val="0029379C"/>
    <w:rsid w:val="002C3A74"/>
    <w:rsid w:val="0032409A"/>
    <w:rsid w:val="00333B15"/>
    <w:rsid w:val="00371BB3"/>
    <w:rsid w:val="003B2DC3"/>
    <w:rsid w:val="003B651B"/>
    <w:rsid w:val="004373FF"/>
    <w:rsid w:val="004500C9"/>
    <w:rsid w:val="00475A9F"/>
    <w:rsid w:val="004E0026"/>
    <w:rsid w:val="004E4EB3"/>
    <w:rsid w:val="005851C8"/>
    <w:rsid w:val="005F70A3"/>
    <w:rsid w:val="00613279"/>
    <w:rsid w:val="00666DFA"/>
    <w:rsid w:val="0068350D"/>
    <w:rsid w:val="006C0E49"/>
    <w:rsid w:val="00734205"/>
    <w:rsid w:val="00791BC9"/>
    <w:rsid w:val="007A0209"/>
    <w:rsid w:val="007B10A7"/>
    <w:rsid w:val="007C02AB"/>
    <w:rsid w:val="0081426F"/>
    <w:rsid w:val="008C5447"/>
    <w:rsid w:val="008E6E30"/>
    <w:rsid w:val="009004E1"/>
    <w:rsid w:val="00917581"/>
    <w:rsid w:val="009A5E03"/>
    <w:rsid w:val="009C7285"/>
    <w:rsid w:val="009D7975"/>
    <w:rsid w:val="00A26F29"/>
    <w:rsid w:val="00A62453"/>
    <w:rsid w:val="00AA5039"/>
    <w:rsid w:val="00AC5173"/>
    <w:rsid w:val="00B1026F"/>
    <w:rsid w:val="00B37D8A"/>
    <w:rsid w:val="00B65A88"/>
    <w:rsid w:val="00BB0289"/>
    <w:rsid w:val="00BC3B5D"/>
    <w:rsid w:val="00BD1C24"/>
    <w:rsid w:val="00C03AF9"/>
    <w:rsid w:val="00CB1674"/>
    <w:rsid w:val="00CE12EA"/>
    <w:rsid w:val="00D06647"/>
    <w:rsid w:val="00D571F1"/>
    <w:rsid w:val="00D62AFB"/>
    <w:rsid w:val="00D849D9"/>
    <w:rsid w:val="00D96F56"/>
    <w:rsid w:val="00DD0298"/>
    <w:rsid w:val="00DE7B37"/>
    <w:rsid w:val="00E13167"/>
    <w:rsid w:val="00E22CF1"/>
    <w:rsid w:val="00E5311C"/>
    <w:rsid w:val="00E87FA0"/>
    <w:rsid w:val="00EA0D32"/>
    <w:rsid w:val="00EF2E82"/>
    <w:rsid w:val="00F50F40"/>
    <w:rsid w:val="00FA6C14"/>
    <w:rsid w:val="00FC4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F5C6D"/>
  <w15:chartTrackingRefBased/>
  <w15:docId w15:val="{95550EE2-FDDC-42B5-B1CC-79EA1290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C24"/>
  </w:style>
  <w:style w:type="paragraph" w:styleId="Heading1">
    <w:name w:val="heading 1"/>
    <w:basedOn w:val="Normal"/>
    <w:next w:val="Normal"/>
    <w:link w:val="Heading1Char"/>
    <w:uiPriority w:val="9"/>
    <w:qFormat/>
    <w:rsid w:val="00BD1C2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link w:val="Heading4Char"/>
    <w:uiPriority w:val="9"/>
    <w:qFormat/>
    <w:rsid w:val="00D571F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71F1"/>
    <w:pPr>
      <w:ind w:left="720"/>
      <w:contextualSpacing/>
    </w:pPr>
  </w:style>
  <w:style w:type="character" w:customStyle="1" w:styleId="Heading4Char">
    <w:name w:val="Heading 4 Char"/>
    <w:basedOn w:val="DefaultParagraphFont"/>
    <w:link w:val="Heading4"/>
    <w:uiPriority w:val="9"/>
    <w:rsid w:val="00D571F1"/>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D571F1"/>
    <w:rPr>
      <w:color w:val="0000FF"/>
      <w:u w:val="single"/>
    </w:rPr>
  </w:style>
  <w:style w:type="paragraph" w:styleId="NormalWeb">
    <w:name w:val="Normal (Web)"/>
    <w:basedOn w:val="Normal"/>
    <w:uiPriority w:val="99"/>
    <w:semiHidden/>
    <w:unhideWhenUsed/>
    <w:rsid w:val="00D571F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7A0209"/>
    <w:rPr>
      <w:sz w:val="16"/>
      <w:szCs w:val="16"/>
    </w:rPr>
  </w:style>
  <w:style w:type="paragraph" w:styleId="CommentText">
    <w:name w:val="annotation text"/>
    <w:basedOn w:val="Normal"/>
    <w:link w:val="CommentTextChar"/>
    <w:uiPriority w:val="99"/>
    <w:unhideWhenUsed/>
    <w:rsid w:val="007A0209"/>
    <w:pPr>
      <w:spacing w:line="240" w:lineRule="auto"/>
    </w:pPr>
    <w:rPr>
      <w:sz w:val="20"/>
      <w:szCs w:val="20"/>
    </w:rPr>
  </w:style>
  <w:style w:type="character" w:customStyle="1" w:styleId="CommentTextChar">
    <w:name w:val="Comment Text Char"/>
    <w:basedOn w:val="DefaultParagraphFont"/>
    <w:link w:val="CommentText"/>
    <w:uiPriority w:val="99"/>
    <w:rsid w:val="007A0209"/>
    <w:rPr>
      <w:sz w:val="20"/>
      <w:szCs w:val="20"/>
    </w:rPr>
  </w:style>
  <w:style w:type="paragraph" w:styleId="CommentSubject">
    <w:name w:val="annotation subject"/>
    <w:basedOn w:val="CommentText"/>
    <w:next w:val="CommentText"/>
    <w:link w:val="CommentSubjectChar"/>
    <w:uiPriority w:val="99"/>
    <w:semiHidden/>
    <w:unhideWhenUsed/>
    <w:rsid w:val="007A0209"/>
    <w:rPr>
      <w:b/>
      <w:bCs/>
    </w:rPr>
  </w:style>
  <w:style w:type="character" w:customStyle="1" w:styleId="CommentSubjectChar">
    <w:name w:val="Comment Subject Char"/>
    <w:basedOn w:val="CommentTextChar"/>
    <w:link w:val="CommentSubject"/>
    <w:uiPriority w:val="99"/>
    <w:semiHidden/>
    <w:rsid w:val="007A0209"/>
    <w:rPr>
      <w:b/>
      <w:bCs/>
      <w:sz w:val="20"/>
      <w:szCs w:val="20"/>
    </w:rPr>
  </w:style>
  <w:style w:type="paragraph" w:styleId="BalloonText">
    <w:name w:val="Balloon Text"/>
    <w:basedOn w:val="Normal"/>
    <w:link w:val="BalloonTextChar"/>
    <w:uiPriority w:val="99"/>
    <w:semiHidden/>
    <w:unhideWhenUsed/>
    <w:rsid w:val="007A02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209"/>
    <w:rPr>
      <w:rFonts w:ascii="Segoe UI" w:hAnsi="Segoe UI" w:cs="Segoe UI"/>
      <w:sz w:val="18"/>
      <w:szCs w:val="18"/>
    </w:rPr>
  </w:style>
  <w:style w:type="paragraph" w:styleId="Header">
    <w:name w:val="header"/>
    <w:basedOn w:val="Normal"/>
    <w:link w:val="HeaderChar"/>
    <w:uiPriority w:val="99"/>
    <w:unhideWhenUsed/>
    <w:rsid w:val="00D849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49D9"/>
  </w:style>
  <w:style w:type="paragraph" w:styleId="Footer">
    <w:name w:val="footer"/>
    <w:basedOn w:val="Normal"/>
    <w:link w:val="FooterChar"/>
    <w:uiPriority w:val="99"/>
    <w:unhideWhenUsed/>
    <w:rsid w:val="00D849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49D9"/>
  </w:style>
  <w:style w:type="paragraph" w:styleId="NoSpacing">
    <w:name w:val="No Spacing"/>
    <w:uiPriority w:val="1"/>
    <w:qFormat/>
    <w:rsid w:val="00D849D9"/>
    <w:pPr>
      <w:spacing w:after="0" w:line="240" w:lineRule="auto"/>
    </w:pPr>
  </w:style>
  <w:style w:type="paragraph" w:styleId="FootnoteText">
    <w:name w:val="footnote text"/>
    <w:basedOn w:val="Normal"/>
    <w:link w:val="FootnoteTextChar"/>
    <w:uiPriority w:val="99"/>
    <w:semiHidden/>
    <w:unhideWhenUsed/>
    <w:rsid w:val="00475A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75A9F"/>
    <w:rPr>
      <w:sz w:val="20"/>
      <w:szCs w:val="20"/>
    </w:rPr>
  </w:style>
  <w:style w:type="character" w:styleId="FootnoteReference">
    <w:name w:val="footnote reference"/>
    <w:basedOn w:val="DefaultParagraphFont"/>
    <w:uiPriority w:val="99"/>
    <w:semiHidden/>
    <w:unhideWhenUsed/>
    <w:rsid w:val="00475A9F"/>
    <w:rPr>
      <w:vertAlign w:val="superscript"/>
    </w:rPr>
  </w:style>
  <w:style w:type="character" w:customStyle="1" w:styleId="Heading1Char">
    <w:name w:val="Heading 1 Char"/>
    <w:basedOn w:val="DefaultParagraphFont"/>
    <w:link w:val="Heading1"/>
    <w:uiPriority w:val="9"/>
    <w:rsid w:val="00BD1C24"/>
    <w:rPr>
      <w:rFonts w:asciiTheme="majorHAnsi" w:eastAsiaTheme="majorEastAsia" w:hAnsiTheme="majorHAnsi" w:cstheme="majorBidi"/>
      <w:color w:val="2F5496" w:themeColor="accent1" w:themeShade="BF"/>
      <w:sz w:val="32"/>
      <w:szCs w:val="32"/>
    </w:rPr>
  </w:style>
  <w:style w:type="character" w:styleId="Emphasis">
    <w:name w:val="Emphasis"/>
    <w:qFormat/>
    <w:rsid w:val="00BD1C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189162">
      <w:bodyDiv w:val="1"/>
      <w:marLeft w:val="0"/>
      <w:marRight w:val="0"/>
      <w:marTop w:val="0"/>
      <w:marBottom w:val="0"/>
      <w:divBdr>
        <w:top w:val="none" w:sz="0" w:space="0" w:color="auto"/>
        <w:left w:val="none" w:sz="0" w:space="0" w:color="auto"/>
        <w:bottom w:val="none" w:sz="0" w:space="0" w:color="auto"/>
        <w:right w:val="none" w:sz="0" w:space="0" w:color="auto"/>
      </w:divBdr>
    </w:div>
    <w:div w:id="673457951">
      <w:bodyDiv w:val="1"/>
      <w:marLeft w:val="0"/>
      <w:marRight w:val="0"/>
      <w:marTop w:val="0"/>
      <w:marBottom w:val="0"/>
      <w:divBdr>
        <w:top w:val="none" w:sz="0" w:space="0" w:color="auto"/>
        <w:left w:val="none" w:sz="0" w:space="0" w:color="auto"/>
        <w:bottom w:val="none" w:sz="0" w:space="0" w:color="auto"/>
        <w:right w:val="none" w:sz="0" w:space="0" w:color="auto"/>
      </w:divBdr>
    </w:div>
    <w:div w:id="995689071">
      <w:bodyDiv w:val="1"/>
      <w:marLeft w:val="0"/>
      <w:marRight w:val="0"/>
      <w:marTop w:val="0"/>
      <w:marBottom w:val="0"/>
      <w:divBdr>
        <w:top w:val="none" w:sz="0" w:space="0" w:color="auto"/>
        <w:left w:val="none" w:sz="0" w:space="0" w:color="auto"/>
        <w:bottom w:val="none" w:sz="0" w:space="0" w:color="auto"/>
        <w:right w:val="none" w:sz="0" w:space="0" w:color="auto"/>
      </w:divBdr>
    </w:div>
    <w:div w:id="1175655612">
      <w:bodyDiv w:val="1"/>
      <w:marLeft w:val="0"/>
      <w:marRight w:val="0"/>
      <w:marTop w:val="0"/>
      <w:marBottom w:val="0"/>
      <w:divBdr>
        <w:top w:val="none" w:sz="0" w:space="0" w:color="auto"/>
        <w:left w:val="none" w:sz="0" w:space="0" w:color="auto"/>
        <w:bottom w:val="none" w:sz="0" w:space="0" w:color="auto"/>
        <w:right w:val="none" w:sz="0" w:space="0" w:color="auto"/>
      </w:divBdr>
      <w:divsChild>
        <w:div w:id="2076971818">
          <w:marLeft w:val="15"/>
          <w:marRight w:val="15"/>
          <w:marTop w:val="0"/>
          <w:marBottom w:val="0"/>
          <w:divBdr>
            <w:top w:val="none" w:sz="0" w:space="0" w:color="auto"/>
            <w:left w:val="none" w:sz="0" w:space="0" w:color="auto"/>
            <w:bottom w:val="none" w:sz="0" w:space="0" w:color="auto"/>
            <w:right w:val="none" w:sz="0" w:space="0" w:color="auto"/>
          </w:divBdr>
          <w:divsChild>
            <w:div w:id="381371418">
              <w:marLeft w:val="0"/>
              <w:marRight w:val="0"/>
              <w:marTop w:val="0"/>
              <w:marBottom w:val="0"/>
              <w:divBdr>
                <w:top w:val="none" w:sz="0" w:space="0" w:color="auto"/>
                <w:left w:val="none" w:sz="0" w:space="0" w:color="auto"/>
                <w:bottom w:val="none" w:sz="0" w:space="0" w:color="auto"/>
                <w:right w:val="none" w:sz="0" w:space="0" w:color="auto"/>
              </w:divBdr>
            </w:div>
            <w:div w:id="61795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271871">
      <w:bodyDiv w:val="1"/>
      <w:marLeft w:val="0"/>
      <w:marRight w:val="0"/>
      <w:marTop w:val="0"/>
      <w:marBottom w:val="0"/>
      <w:divBdr>
        <w:top w:val="none" w:sz="0" w:space="0" w:color="auto"/>
        <w:left w:val="none" w:sz="0" w:space="0" w:color="auto"/>
        <w:bottom w:val="none" w:sz="0" w:space="0" w:color="auto"/>
        <w:right w:val="none" w:sz="0" w:space="0" w:color="auto"/>
      </w:divBdr>
    </w:div>
    <w:div w:id="1952584991">
      <w:bodyDiv w:val="1"/>
      <w:marLeft w:val="0"/>
      <w:marRight w:val="0"/>
      <w:marTop w:val="0"/>
      <w:marBottom w:val="0"/>
      <w:divBdr>
        <w:top w:val="none" w:sz="0" w:space="0" w:color="auto"/>
        <w:left w:val="none" w:sz="0" w:space="0" w:color="auto"/>
        <w:bottom w:val="none" w:sz="0" w:space="0" w:color="auto"/>
        <w:right w:val="none" w:sz="0" w:space="0" w:color="auto"/>
      </w:divBdr>
    </w:div>
    <w:div w:id="196727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117A9E1AED7444B63599E99B5021E9" ma:contentTypeVersion="4" ma:contentTypeDescription="Create a new document." ma:contentTypeScope="" ma:versionID="a386f645da6d315012233856802b9def">
  <xsd:schema xmlns:xsd="http://www.w3.org/2001/XMLSchema" xmlns:xs="http://www.w3.org/2001/XMLSchema" xmlns:p="http://schemas.microsoft.com/office/2006/metadata/properties" xmlns:ns2="e386e565-bd57-4b6c-ac65-8e10aff3c547" xmlns:ns3="55401446-f22c-47b7-9cd6-792154a9d279" targetNamespace="http://schemas.microsoft.com/office/2006/metadata/properties" ma:root="true" ma:fieldsID="b402d9f7ba6deaf092a3ca16f5f779db" ns2:_="" ns3:_="">
    <xsd:import namespace="e386e565-bd57-4b6c-ac65-8e10aff3c547"/>
    <xsd:import namespace="55401446-f22c-47b7-9cd6-792154a9d27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6e565-bd57-4b6c-ac65-8e10aff3c5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401446-f22c-47b7-9cd6-792154a9d27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0EC1E4-6B5F-4343-89D9-ABA8EFB73D47}"/>
</file>

<file path=customXml/itemProps2.xml><?xml version="1.0" encoding="utf-8"?>
<ds:datastoreItem xmlns:ds="http://schemas.openxmlformats.org/officeDocument/2006/customXml" ds:itemID="{5B6F5CA1-EF8E-480E-AF88-26F12CC12C11}"/>
</file>

<file path=customXml/itemProps3.xml><?xml version="1.0" encoding="utf-8"?>
<ds:datastoreItem xmlns:ds="http://schemas.openxmlformats.org/officeDocument/2006/customXml" ds:itemID="{E691D519-C389-46B5-992B-22223DF81522}"/>
</file>

<file path=docProps/app.xml><?xml version="1.0" encoding="utf-8"?>
<Properties xmlns="http://schemas.openxmlformats.org/officeDocument/2006/extended-properties" xmlns:vt="http://schemas.openxmlformats.org/officeDocument/2006/docPropsVTypes">
  <Template>Normal</Template>
  <TotalTime>114</TotalTime>
  <Pages>2</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Cary Lynch</dc:creator>
  <cp:keywords/>
  <dc:description/>
  <cp:lastModifiedBy>Cary Lynch</cp:lastModifiedBy>
  <cp:revision>16</cp:revision>
  <dcterms:created xsi:type="dcterms:W3CDTF">2021-02-18T21:18:00Z</dcterms:created>
  <dcterms:modified xsi:type="dcterms:W3CDTF">2021-07-22T15:02:00Z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0x0101008C117A9E1AED7444B63599E99B5021E9</vt:lpwstr>
  </property>
</Properties>
</file>